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3" w:rsidRPr="00020443" w:rsidRDefault="00860F8E" w:rsidP="00020443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0443">
        <w:rPr>
          <w:rFonts w:ascii="Times New Roman" w:hAnsi="Times New Roman" w:cs="Times New Roman"/>
          <w:b/>
          <w:sz w:val="24"/>
          <w:szCs w:val="24"/>
          <w:lang w:val="ru-RU"/>
        </w:rPr>
        <w:t>Продажа музыкальных дисков</w:t>
      </w:r>
    </w:p>
    <w:p w:rsidR="00860F8E" w:rsidRPr="003018DB" w:rsidRDefault="00850814" w:rsidP="00020443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814">
        <w:rPr>
          <w:rFonts w:ascii="Times New Roman" w:hAnsi="Times New Roman" w:cs="Times New Roman"/>
          <w:noProof/>
          <w:sz w:val="24"/>
          <w:szCs w:val="24"/>
          <w:lang w:val="en-AU" w:eastAsia="en-AU"/>
        </w:rPr>
        <w:pict>
          <v:group id="_x0000_s1064" style="position:absolute;left:0;text-align:left;margin-left:9.6pt;margin-top:59.4pt;width:463.75pt;height:315.05pt;z-index:251660288" coordorigin="1989,3057" coordsize="9275,63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7646;top:8984;width:1192;height:374;mso-height-percent:200;mso-height-percent:200;mso-width-relative:margin;mso-height-relative:margin" filled="f" stroked="f">
              <v:textbox style="mso-next-textbox:#_x0000_s1065;mso-fit-shape-to-text:t">
                <w:txbxContent>
                  <w:p w:rsidR="00860F8E" w:rsidRPr="00C32966" w:rsidRDefault="00860F8E" w:rsidP="00860F8E">
                    <w:pPr>
                      <w:pStyle w:val="arial10RBP201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Месяцы</w:t>
                    </w:r>
                  </w:p>
                </w:txbxContent>
              </v:textbox>
            </v:shape>
            <v:shape id="_x0000_s1066" type="#_x0000_t202" style="position:absolute;left:1989;top:3469;width:524;height:4636;mso-width-percent:400;mso-width-percent:400;mso-width-relative:margin;mso-height-relative:margin" filled="f" stroked="f">
              <v:textbox style="layout-flow:vertical;mso-layout-flow-alt:bottom-to-top;mso-next-textbox:#_x0000_s1066;mso-fit-shape-to-text:t">
                <w:txbxContent>
                  <w:p w:rsidR="00860F8E" w:rsidRPr="00C32966" w:rsidRDefault="00860F8E" w:rsidP="00860F8E">
                    <w:pPr>
                      <w:pStyle w:val="arial10RBP201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Число компакт-дисков, проданных за месяц</w:t>
                    </w:r>
                  </w:p>
                </w:txbxContent>
              </v:textbox>
            </v:shape>
            <v:group id="_x0000_s1067" style="position:absolute;left:2047;top:3424;width:1142;height:5406" coordorigin="2047,3424" coordsize="1142,5406">
              <v:shape id="_x0000_s1068" type="#_x0000_t202" style="position:absolute;left:2559;top:8456;width:630;height:374;mso-width-relative:margin;mso-height-relative:margin" filled="f" stroked="f">
                <v:textbox style="mso-next-textbox:#_x0000_s1068">
                  <w:txbxContent>
                    <w:p w:rsidR="00860F8E" w:rsidRDefault="00860F8E" w:rsidP="00860F8E">
                      <w:pPr>
                        <w:pStyle w:val="arial10LP2012"/>
                        <w:jc w:val="right"/>
                      </w:pPr>
                      <w:r>
                        <w:t>0</w:t>
                      </w:r>
                    </w:p>
                  </w:txbxContent>
                </v:textbox>
              </v:shape>
              <v:shape id="_x0000_s1069" type="#_x0000_t202" style="position:absolute;left:2351;top:7873;width:838;height:374;mso-height-percent:200;mso-height-percent:200;mso-width-relative:margin;mso-height-relative:margin" filled="f" stroked="f">
                <v:textbox style="mso-next-textbox:#_x0000_s1069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250</w:t>
                      </w:r>
                    </w:p>
                  </w:txbxContent>
                </v:textbox>
              </v:shape>
              <v:shape id="_x0000_s1070" type="#_x0000_t202" style="position:absolute;left:2306;top:6773;width:883;height:374;mso-height-percent:200;mso-height-percent:200;mso-width-relative:margin;mso-height-relative:margin" filled="f" stroked="f">
                <v:textbox style="mso-next-textbox:#_x0000_s1070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750</w:t>
                      </w:r>
                    </w:p>
                  </w:txbxContent>
                </v:textbox>
              </v:shape>
              <v:shape id="_x0000_s1071" type="#_x0000_t202" style="position:absolute;left:2047;top:3966;width:1142;height:374;mso-height-percent:200;mso-height-percent:200;mso-width-relative:margin;mso-height-relative:margin" filled="f" stroked="f">
                <v:textbox style="mso-next-textbox:#_x0000_s1071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200</w:t>
                      </w:r>
                      <w:r w:rsidRPr="00DF6E5B">
                        <w:t>0</w:t>
                      </w:r>
                    </w:p>
                  </w:txbxContent>
                </v:textbox>
              </v:shape>
              <v:shape id="_x0000_s1072" type="#_x0000_t202" style="position:absolute;left:2047;top:3424;width:1142;height:374;mso-height-percent:200;mso-height-percent:200;mso-width-relative:margin;mso-height-relative:margin" filled="f" stroked="f">
                <v:textbox style="mso-next-textbox:#_x0000_s1072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225</w:t>
                      </w:r>
                      <w:r w:rsidRPr="00DF6E5B">
                        <w:t>0</w:t>
                      </w:r>
                    </w:p>
                  </w:txbxContent>
                </v:textbox>
              </v:shape>
              <v:shape id="_x0000_s1073" type="#_x0000_t202" style="position:absolute;left:2047;top:4524;width:1142;height:374;mso-height-percent:200;mso-height-percent:200;mso-width-relative:margin;mso-height-relative:margin" filled="f" stroked="f">
                <v:textbox style="mso-next-textbox:#_x0000_s1073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175</w:t>
                      </w:r>
                      <w:r w:rsidRPr="00DF6E5B">
                        <w:t>0</w:t>
                      </w:r>
                    </w:p>
                  </w:txbxContent>
                </v:textbox>
              </v:shape>
              <v:shape id="_x0000_s1074" type="#_x0000_t202" style="position:absolute;left:2047;top:5088;width:1142;height:374;mso-height-percent:200;mso-height-percent:200;mso-width-relative:margin;mso-height-relative:margin" filled="f" stroked="f">
                <v:textbox style="mso-next-textbox:#_x0000_s1074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15</w:t>
                      </w:r>
                      <w:r w:rsidRPr="00DF6E5B">
                        <w:t>00</w:t>
                      </w:r>
                    </w:p>
                  </w:txbxContent>
                </v:textbox>
              </v:shape>
              <v:shape id="_x0000_s1075" type="#_x0000_t202" style="position:absolute;left:2306;top:6206;width:883;height:374;mso-height-percent:200;mso-height-percent:200;mso-width-relative:margin;mso-height-relative:margin" filled="f" stroked="f">
                <v:textbox style="mso-next-textbox:#_x0000_s1075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1000</w:t>
                      </w:r>
                    </w:p>
                  </w:txbxContent>
                </v:textbox>
              </v:shape>
              <v:shape id="_x0000_s1076" type="#_x0000_t202" style="position:absolute;left:2306;top:5649;width:883;height:374;mso-height-percent:200;mso-height-percent:200;mso-width-relative:margin;mso-height-relative:margin" filled="f" stroked="f">
                <v:textbox style="mso-next-textbox:#_x0000_s1076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1250</w:t>
                      </w:r>
                    </w:p>
                  </w:txbxContent>
                </v:textbox>
              </v:shape>
              <v:shape id="_x0000_s1077" type="#_x0000_t202" style="position:absolute;left:2294;top:7319;width:883;height:374;mso-height-percent:200;mso-height-percent:200;mso-width-relative:margin;mso-height-relative:margin" filled="f" stroked="f">
                <v:textbox style="mso-next-textbox:#_x0000_s1077;mso-fit-shape-to-text:t">
                  <w:txbxContent>
                    <w:p w:rsidR="00860F8E" w:rsidRDefault="00860F8E" w:rsidP="00860F8E">
                      <w:pPr>
                        <w:pStyle w:val="arial10RP2012"/>
                      </w:pPr>
                      <w:r>
                        <w:t>500</w:t>
                      </w:r>
                    </w:p>
                  </w:txbxContent>
                </v:textbox>
              </v:shape>
            </v:group>
            <v:group id="_x0000_s1078" style="position:absolute;left:3205;top:8688;width:5173;height:487" coordorigin="3205,8688" coordsize="5173,487">
              <v:shape id="_x0000_s1079" type="#_x0000_t202" style="position:absolute;left:6643;top:8688;width:849;height:374;mso-height-percent:200;mso-height-percent:200;mso-width-relative:margin;mso-height-relative:margin" filled="f" stroked="f">
                <v:textbox style="mso-next-textbox:#_x0000_s1079;mso-fit-shape-to-text:t">
                  <w:txbxContent>
                    <w:p w:rsidR="00860F8E" w:rsidRPr="00C32966" w:rsidRDefault="00860F8E" w:rsidP="00860F8E">
                      <w:pPr>
                        <w:pStyle w:val="arial10CP2012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Май</w:t>
                      </w:r>
                    </w:p>
                  </w:txbxContent>
                </v:textbox>
              </v:shape>
              <v:shape id="_x0000_s1080" type="#_x0000_t202" style="position:absolute;left:7492;top:8688;width:886;height:487;mso-width-relative:margin;mso-height-relative:margin" filled="f" stroked="f">
                <v:textbox style="mso-next-textbox:#_x0000_s1080">
                  <w:txbxContent>
                    <w:p w:rsidR="00860F8E" w:rsidRPr="00C32966" w:rsidRDefault="00860F8E" w:rsidP="00860F8E">
                      <w:pPr>
                        <w:pStyle w:val="arial10CP2012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Июнь</w:t>
                      </w:r>
                    </w:p>
                  </w:txbxContent>
                </v:textbox>
              </v:shape>
              <v:shape id="_x0000_s1081" type="#_x0000_t202" style="position:absolute;left:5797;top:8688;width:846;height:374;mso-height-percent:200;mso-height-percent:200;mso-width-relative:margin;mso-height-relative:margin" filled="f" stroked="f">
                <v:textbox style="mso-next-textbox:#_x0000_s1081;mso-fit-shape-to-text:t">
                  <w:txbxContent>
                    <w:p w:rsidR="00860F8E" w:rsidRPr="00C32966" w:rsidRDefault="00860F8E" w:rsidP="00860F8E">
                      <w:pPr>
                        <w:pStyle w:val="arial10CP2012"/>
                        <w:ind w:left="-142" w:right="-154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Апрель</w:t>
                      </w:r>
                    </w:p>
                  </w:txbxContent>
                </v:textbox>
              </v:shape>
              <v:shape id="_x0000_s1082" type="#_x0000_t202" style="position:absolute;left:4991;top:8688;width:806;height:374;mso-height-percent:200;mso-height-percent:200;mso-width-relative:margin;mso-height-relative:margin" filled="f" stroked="f">
                <v:textbox style="mso-next-textbox:#_x0000_s1082;mso-fit-shape-to-text:t">
                  <w:txbxContent>
                    <w:p w:rsidR="00860F8E" w:rsidRPr="00C32966" w:rsidRDefault="00860F8E" w:rsidP="00860F8E">
                      <w:pPr>
                        <w:pStyle w:val="arial10CP2012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Март</w:t>
                      </w:r>
                    </w:p>
                  </w:txbxContent>
                </v:textbox>
              </v:shape>
              <v:shape id="_x0000_s1083" type="#_x0000_t202" style="position:absolute;left:3205;top:8688;width:939;height:487;mso-width-relative:margin;mso-height-relative:margin" filled="f" stroked="f">
                <v:textbox style="mso-next-textbox:#_x0000_s1083">
                  <w:txbxContent>
                    <w:p w:rsidR="00860F8E" w:rsidRPr="00C32966" w:rsidRDefault="00860F8E" w:rsidP="00860F8E">
                      <w:pPr>
                        <w:pStyle w:val="arial10CP2012"/>
                        <w:ind w:left="-142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Январь</w:t>
                      </w:r>
                    </w:p>
                  </w:txbxContent>
                </v:textbox>
              </v:shape>
              <v:shape id="_x0000_s1084" type="#_x0000_t202" style="position:absolute;left:4144;top:8688;width:847;height:374;mso-height-percent:200;mso-height-percent:200;mso-width-relative:margin;mso-height-relative:margin" filled="f" stroked="f">
                <v:textbox style="mso-next-textbox:#_x0000_s1084;mso-fit-shape-to-text:t">
                  <w:txbxContent>
                    <w:p w:rsidR="00860F8E" w:rsidRPr="00C32966" w:rsidRDefault="00860F8E" w:rsidP="00860F8E">
                      <w:pPr>
                        <w:pStyle w:val="arial10CP2012"/>
                        <w:ind w:left="-142" w:right="-154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Февраль</w:t>
                      </w:r>
                    </w:p>
                  </w:txbxContent>
                </v:textbox>
              </v:shape>
            </v:group>
            <v:shape id="_x0000_s1085" type="#_x0000_t202" style="position:absolute;left:8826;top:3469;width:2014;height:471;mso-width-relative:margin;mso-height-relative:margin" filled="f" stroked="f">
              <v:textbox style="mso-next-textbox:#_x0000_s1085">
                <w:txbxContent>
                  <w:p w:rsidR="00860F8E" w:rsidRPr="00C32966" w:rsidRDefault="00860F8E" w:rsidP="00B92C0E">
                    <w:pPr>
                      <w:pStyle w:val="arial10LP2012"/>
                      <w:spacing w:before="6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«Рокеры»</w:t>
                    </w:r>
                  </w:p>
                </w:txbxContent>
              </v:textbox>
            </v:shape>
            <v:shape id="_x0000_s1086" type="#_x0000_t202" style="position:absolute;left:8826;top:4134;width:2438;height:2232;mso-width-relative:margin;mso-height-relative:margin" filled="f" stroked="f">
              <v:textbox style="mso-next-textbox:#_x0000_s1086">
                <w:txbxContent>
                  <w:p w:rsidR="00860F8E" w:rsidRPr="00C32966" w:rsidRDefault="00860F8E" w:rsidP="00B92C0E">
                    <w:pPr>
                      <w:pStyle w:val="arial10LP2012"/>
                      <w:spacing w:before="6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«Кенгуру»</w:t>
                    </w:r>
                  </w:p>
                </w:txbxContent>
              </v:textbox>
            </v:shape>
            <v:shape id="_x0000_s1087" type="#_x0000_t202" style="position:absolute;left:8826;top:4793;width:2148;height:504;mso-width-relative:margin;mso-height-relative:margin" filled="f" stroked="f">
              <v:textbox style="mso-next-textbox:#_x0000_s1087">
                <w:txbxContent>
                  <w:p w:rsidR="00860F8E" w:rsidRPr="00C32966" w:rsidRDefault="00860F8E" w:rsidP="00B92C0E">
                    <w:pPr>
                      <w:pStyle w:val="arial10LP2012"/>
                      <w:spacing w:before="6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«Ночные птицы»</w:t>
                    </w:r>
                  </w:p>
                </w:txbxContent>
              </v:textbox>
            </v:shape>
            <v:shape id="_x0000_s1088" type="#_x0000_t202" style="position:absolute;left:8826;top:5462;width:2148;height:426;mso-width-relative:margin;mso-height-relative:margin" filled="f" stroked="f">
              <v:textbox style="mso-next-textbox:#_x0000_s1088">
                <w:txbxContent>
                  <w:p w:rsidR="00860F8E" w:rsidRPr="00C32966" w:rsidRDefault="00860F8E" w:rsidP="00B92C0E">
                    <w:pPr>
                      <w:pStyle w:val="arial10LP2012"/>
                      <w:spacing w:before="6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«Металлисты»</w:t>
                    </w:r>
                  </w:p>
                </w:txbxContent>
              </v:textbox>
            </v:shape>
            <v:shape id="_x0000_s1089" type="#_x0000_t202" style="position:absolute;left:3205;top:3057;width:5173;height:477;mso-width-relative:margin;mso-height-relative:margin" filled="f" stroked="f">
              <v:textbox style="mso-next-textbox:#_x0000_s1089">
                <w:txbxContent>
                  <w:p w:rsidR="00860F8E" w:rsidRPr="00C32966" w:rsidRDefault="00860F8E" w:rsidP="00860F8E">
                    <w:pPr>
                      <w:pStyle w:val="tableheaderCP2012"/>
                      <w:spacing w:befor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Продажа компакт-дисков за месяц</w:t>
                    </w:r>
                  </w:p>
                </w:txbxContent>
              </v:textbox>
            </v:shape>
          </v:group>
        </w:pict>
      </w:r>
      <w:r w:rsidR="00860F8E" w:rsidRPr="003018DB">
        <w:rPr>
          <w:rFonts w:ascii="Times New Roman" w:hAnsi="Times New Roman" w:cs="Times New Roman"/>
          <w:sz w:val="24"/>
          <w:szCs w:val="24"/>
          <w:lang w:val="ru-RU"/>
        </w:rPr>
        <w:t>В январе были выпущены новые компакт-диски музыкальных групп «</w:t>
      </w:r>
      <w:r w:rsidR="00860F8E" w:rsidRPr="003018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Рокеры» </w:t>
      </w:r>
      <w:r w:rsidR="00860F8E" w:rsidRPr="003018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60F8E" w:rsidRPr="003018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«Кенгуру».</w:t>
      </w:r>
      <w:r w:rsidR="00860F8E" w:rsidRPr="003018DB">
        <w:rPr>
          <w:rFonts w:ascii="Times New Roman" w:hAnsi="Times New Roman" w:cs="Times New Roman"/>
          <w:sz w:val="24"/>
          <w:szCs w:val="24"/>
          <w:lang w:val="ru-RU"/>
        </w:rPr>
        <w:t xml:space="preserve"> В феврале последовали компакт-диски музыкальных групп «</w:t>
      </w:r>
      <w:r w:rsidR="00860F8E" w:rsidRPr="003018DB">
        <w:rPr>
          <w:rFonts w:ascii="Times New Roman" w:hAnsi="Times New Roman" w:cs="Times New Roman"/>
          <w:i/>
          <w:sz w:val="24"/>
          <w:szCs w:val="24"/>
          <w:lang w:val="ru-RU"/>
        </w:rPr>
        <w:t>Ночные птицы»</w:t>
      </w:r>
      <w:r w:rsidR="00860F8E" w:rsidRPr="003018DB">
        <w:rPr>
          <w:rFonts w:ascii="Times New Roman" w:hAnsi="Times New Roman" w:cs="Times New Roman"/>
          <w:sz w:val="24"/>
          <w:szCs w:val="24"/>
          <w:lang w:val="ru-RU"/>
        </w:rPr>
        <w:t xml:space="preserve"> и «</w:t>
      </w:r>
      <w:r w:rsidR="00860F8E" w:rsidRPr="003018DB">
        <w:rPr>
          <w:rFonts w:ascii="Times New Roman" w:hAnsi="Times New Roman" w:cs="Times New Roman"/>
          <w:i/>
          <w:sz w:val="24"/>
          <w:szCs w:val="24"/>
          <w:lang w:val="ru-RU"/>
        </w:rPr>
        <w:t>Металлисты»</w:t>
      </w:r>
      <w:r w:rsidR="00860F8E" w:rsidRPr="003018DB">
        <w:rPr>
          <w:rFonts w:ascii="Times New Roman" w:hAnsi="Times New Roman" w:cs="Times New Roman"/>
          <w:sz w:val="24"/>
          <w:szCs w:val="24"/>
          <w:lang w:val="ru-RU"/>
        </w:rPr>
        <w:t>. На следующей диаграмме показана продажа этих компакт-дисков с января по июнь.</w:t>
      </w:r>
    </w:p>
    <w:p w:rsidR="00E2532A" w:rsidRPr="003018DB" w:rsidRDefault="00E2532A" w:rsidP="00057D08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B65493" w:rsidRPr="003018DB" w:rsidRDefault="00B65493">
      <w:pPr>
        <w:pStyle w:val="stemP20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018D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641222" cy="3267075"/>
            <wp:effectExtent l="19050" t="0" r="0" b="0"/>
            <wp:docPr id="1" name="Picture 0" descr="CD sales char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 sales chart.ep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222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598" w:rsidRDefault="00C84598" w:rsidP="00C84598">
      <w:pPr>
        <w:pStyle w:val="Heading2NPB40ptbeforeP2012"/>
        <w:pBdr>
          <w:top w:val="none" w:sz="0" w:space="0" w:color="auto"/>
        </w:pBdr>
        <w:spacing w:before="0" w:after="0"/>
        <w:rPr>
          <w:rFonts w:ascii="Times New Roman" w:hAnsi="Times New Roman" w:cs="Times New Roman"/>
          <w:lang w:val="ru-RU"/>
        </w:rPr>
      </w:pPr>
    </w:p>
    <w:p w:rsidR="004378FC" w:rsidRPr="003018DB" w:rsidRDefault="003018DB" w:rsidP="00B92C0E">
      <w:pPr>
        <w:pStyle w:val="Heading2NPB40ptbeforeP2012"/>
        <w:pBdr>
          <w:top w:val="single" w:sz="4" w:space="1" w:color="auto"/>
        </w:pBdr>
        <w:spacing w:before="12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860F8E" w:rsidRPr="003018DB">
        <w:rPr>
          <w:rFonts w:ascii="Times New Roman" w:hAnsi="Times New Roman" w:cs="Times New Roman"/>
          <w:lang w:val="ru-RU"/>
        </w:rPr>
        <w:t>опрос</w:t>
      </w:r>
      <w:r w:rsidR="00C84598">
        <w:rPr>
          <w:rFonts w:ascii="Times New Roman" w:hAnsi="Times New Roman" w:cs="Times New Roman"/>
          <w:lang w:val="ru-RU"/>
        </w:rPr>
        <w:t xml:space="preserve"> 1.</w:t>
      </w:r>
      <w:r w:rsidR="004378FC" w:rsidRPr="003018DB">
        <w:rPr>
          <w:rFonts w:ascii="Times New Roman" w:hAnsi="Times New Roman" w:cs="Times New Roman"/>
          <w:lang w:val="ru-RU"/>
        </w:rPr>
        <w:tab/>
      </w:r>
    </w:p>
    <w:p w:rsidR="004378FC" w:rsidRPr="003018DB" w:rsidRDefault="00860F8E" w:rsidP="00C84598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Сколько компакт-дисков музыкальная группа «</w:t>
      </w:r>
      <w:r w:rsidRPr="003018DB">
        <w:rPr>
          <w:rFonts w:ascii="Times New Roman" w:hAnsi="Times New Roman" w:cs="Times New Roman"/>
          <w:i/>
          <w:sz w:val="24"/>
          <w:szCs w:val="24"/>
          <w:lang w:val="ru-RU"/>
        </w:rPr>
        <w:t>Металлисты</w:t>
      </w:r>
      <w:r w:rsidRPr="003018DB">
        <w:rPr>
          <w:rFonts w:ascii="Times New Roman" w:hAnsi="Times New Roman" w:cs="Times New Roman"/>
          <w:sz w:val="24"/>
          <w:szCs w:val="24"/>
          <w:lang w:val="ru-RU"/>
        </w:rPr>
        <w:t>» продала в апреле?</w:t>
      </w:r>
    </w:p>
    <w:p w:rsidR="004378FC" w:rsidRPr="003018DB" w:rsidRDefault="00923507" w:rsidP="006D7D43">
      <w:pPr>
        <w:pStyle w:val="NumberingABCDP2012"/>
        <w:rPr>
          <w:rFonts w:ascii="Times New Roman" w:hAnsi="Times New Roman" w:cs="Times New Roman"/>
          <w:sz w:val="24"/>
          <w:szCs w:val="24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378FC" w:rsidRPr="003018DB">
        <w:rPr>
          <w:rFonts w:ascii="Times New Roman" w:hAnsi="Times New Roman" w:cs="Times New Roman"/>
          <w:sz w:val="24"/>
          <w:szCs w:val="24"/>
        </w:rPr>
        <w:t>250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18DB" w:rsidRPr="003018DB">
        <w:rPr>
          <w:rFonts w:ascii="Times New Roman" w:hAnsi="Times New Roman" w:cs="Times New Roman"/>
          <w:sz w:val="24"/>
          <w:szCs w:val="24"/>
          <w:lang w:val="ru-RU"/>
        </w:rPr>
        <w:t>– 2%</w:t>
      </w:r>
    </w:p>
    <w:p w:rsidR="004378FC" w:rsidRPr="003018DB" w:rsidRDefault="00923507" w:rsidP="006D7D43">
      <w:pPr>
        <w:pStyle w:val="NumberingABCDP2012"/>
        <w:rPr>
          <w:rFonts w:ascii="Times New Roman" w:hAnsi="Times New Roman" w:cs="Times New Roman"/>
          <w:sz w:val="24"/>
          <w:szCs w:val="24"/>
        </w:rPr>
      </w:pPr>
      <w:r w:rsidRPr="003018DB">
        <w:rPr>
          <w:rFonts w:ascii="Times New Roman" w:hAnsi="Times New Roman" w:cs="Times New Roman"/>
          <w:sz w:val="24"/>
          <w:szCs w:val="24"/>
        </w:rPr>
        <w:t xml:space="preserve">  </w:t>
      </w:r>
      <w:r w:rsidR="004378FC" w:rsidRPr="003018DB">
        <w:rPr>
          <w:rFonts w:ascii="Times New Roman" w:hAnsi="Times New Roman" w:cs="Times New Roman"/>
          <w:sz w:val="24"/>
          <w:szCs w:val="24"/>
        </w:rPr>
        <w:t>500</w:t>
      </w:r>
      <w:r w:rsidR="003018DB" w:rsidRPr="003018DB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18DB" w:rsidRPr="003018DB">
        <w:rPr>
          <w:rFonts w:ascii="Times New Roman" w:hAnsi="Times New Roman" w:cs="Times New Roman"/>
          <w:sz w:val="24"/>
          <w:szCs w:val="24"/>
          <w:lang w:val="ru-RU"/>
        </w:rPr>
        <w:t>– 89%</w:t>
      </w:r>
    </w:p>
    <w:p w:rsidR="004378FC" w:rsidRPr="003018DB" w:rsidRDefault="004378FC" w:rsidP="006D7D43">
      <w:pPr>
        <w:pStyle w:val="NumberingABCDP2012"/>
        <w:rPr>
          <w:rFonts w:ascii="Times New Roman" w:hAnsi="Times New Roman" w:cs="Times New Roman"/>
          <w:sz w:val="24"/>
          <w:szCs w:val="24"/>
        </w:rPr>
      </w:pPr>
      <w:r w:rsidRPr="003018DB">
        <w:rPr>
          <w:rFonts w:ascii="Times New Roman" w:hAnsi="Times New Roman" w:cs="Times New Roman"/>
          <w:sz w:val="24"/>
          <w:szCs w:val="24"/>
        </w:rPr>
        <w:t>1000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18DB" w:rsidRPr="003018DB">
        <w:rPr>
          <w:rFonts w:ascii="Times New Roman" w:hAnsi="Times New Roman" w:cs="Times New Roman"/>
          <w:sz w:val="24"/>
          <w:szCs w:val="24"/>
          <w:lang w:val="ru-RU"/>
        </w:rPr>
        <w:t>– 1%</w:t>
      </w:r>
    </w:p>
    <w:p w:rsidR="004378FC" w:rsidRPr="003018DB" w:rsidRDefault="004378FC" w:rsidP="006D7D43">
      <w:pPr>
        <w:pStyle w:val="NumberingABCDP2012"/>
        <w:rPr>
          <w:rFonts w:ascii="Times New Roman" w:hAnsi="Times New Roman" w:cs="Times New Roman"/>
          <w:sz w:val="24"/>
          <w:szCs w:val="24"/>
        </w:rPr>
      </w:pPr>
      <w:r w:rsidRPr="003018DB">
        <w:rPr>
          <w:rFonts w:ascii="Times New Roman" w:hAnsi="Times New Roman" w:cs="Times New Roman"/>
          <w:sz w:val="24"/>
          <w:szCs w:val="24"/>
        </w:rPr>
        <w:t>1270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18DB" w:rsidRPr="003018DB">
        <w:rPr>
          <w:rFonts w:ascii="Times New Roman" w:hAnsi="Times New Roman" w:cs="Times New Roman"/>
          <w:sz w:val="24"/>
          <w:szCs w:val="24"/>
          <w:lang w:val="ru-RU"/>
        </w:rPr>
        <w:t>– 6%</w:t>
      </w:r>
    </w:p>
    <w:p w:rsidR="004378FC" w:rsidRDefault="00C84598" w:rsidP="00B92C0E">
      <w:pPr>
        <w:pStyle w:val="ScoringLabelP2012"/>
        <w:keepNext w:val="0"/>
        <w:pBdr>
          <w:top w:val="single" w:sz="4" w:space="1" w:color="auto"/>
        </w:pBdr>
        <w:ind w:right="-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aps w:val="0"/>
          <w:sz w:val="24"/>
          <w:szCs w:val="24"/>
          <w:lang w:val="ru-RU"/>
        </w:rPr>
        <w:t>опрос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C84598" w:rsidRPr="003018DB" w:rsidRDefault="00C84598" w:rsidP="00F76DA2">
      <w:pPr>
        <w:pStyle w:val="stemP2012"/>
        <w:keepNext w:val="0"/>
        <w:ind w:right="-76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В каком месяце музыкальная группа «</w:t>
      </w:r>
      <w:r w:rsidRPr="003018DB">
        <w:rPr>
          <w:rFonts w:ascii="Times New Roman" w:hAnsi="Times New Roman" w:cs="Times New Roman"/>
          <w:i/>
          <w:sz w:val="24"/>
          <w:szCs w:val="24"/>
          <w:lang w:val="ru-RU"/>
        </w:rPr>
        <w:t>Ночные птицы»</w:t>
      </w:r>
      <w:r w:rsidRPr="003018DB">
        <w:rPr>
          <w:rFonts w:ascii="Times New Roman" w:hAnsi="Times New Roman" w:cs="Times New Roman"/>
          <w:sz w:val="24"/>
          <w:szCs w:val="24"/>
          <w:lang w:val="ru-RU"/>
        </w:rPr>
        <w:t xml:space="preserve"> в первый раз продала больше своих компакт-дисков, чем музыкальная группа «</w:t>
      </w:r>
      <w:r w:rsidRPr="003018DB">
        <w:rPr>
          <w:rFonts w:ascii="Times New Roman" w:hAnsi="Times New Roman" w:cs="Times New Roman"/>
          <w:i/>
          <w:sz w:val="24"/>
          <w:szCs w:val="24"/>
          <w:lang w:val="ru-RU"/>
        </w:rPr>
        <w:t>Кенгуру»</w:t>
      </w:r>
      <w:r w:rsidRPr="003018D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84598" w:rsidRPr="00AB2C2B" w:rsidRDefault="00C84598" w:rsidP="00F76DA2">
      <w:pPr>
        <w:pStyle w:val="NumberingABCDP2012"/>
        <w:keepNext w:val="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Не было такого месяца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11% </w:t>
      </w:r>
      <w:r w:rsidR="00AB2C2B" w:rsidRPr="00B92C0E">
        <w:rPr>
          <w:rFonts w:ascii="Times New Roman" w:hAnsi="Times New Roman" w:cs="Times New Roman"/>
          <w:i/>
          <w:sz w:val="24"/>
          <w:szCs w:val="24"/>
          <w:lang w:val="ru-RU"/>
        </w:rPr>
        <w:t>(перепутали группы)</w:t>
      </w:r>
    </w:p>
    <w:p w:rsidR="00C84598" w:rsidRPr="00B92C0E" w:rsidRDefault="00C84598" w:rsidP="00F76DA2">
      <w:pPr>
        <w:pStyle w:val="NumberingABCDP201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Март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4% </w:t>
      </w:r>
      <w:r w:rsidR="00AB2C2B" w:rsidRPr="00B92C0E">
        <w:rPr>
          <w:rFonts w:ascii="Times New Roman" w:hAnsi="Times New Roman" w:cs="Times New Roman"/>
          <w:i/>
          <w:sz w:val="24"/>
          <w:szCs w:val="24"/>
          <w:lang w:val="ru-RU"/>
        </w:rPr>
        <w:t>(перепутали группы)</w:t>
      </w:r>
    </w:p>
    <w:p w:rsidR="00C84598" w:rsidRPr="00B92C0E" w:rsidRDefault="00C84598" w:rsidP="00F76DA2">
      <w:pPr>
        <w:pStyle w:val="NumberingABCDP201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Апрель</w:t>
      </w:r>
      <w:r w:rsidR="00AB2C2B">
        <w:rPr>
          <w:rFonts w:ascii="Times New Roman" w:hAnsi="Times New Roman" w:cs="Times New Roman"/>
          <w:sz w:val="24"/>
          <w:szCs w:val="24"/>
          <w:lang w:val="ru-RU"/>
        </w:rPr>
        <w:t xml:space="preserve"> *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B2C2B">
        <w:rPr>
          <w:rFonts w:ascii="Times New Roman" w:hAnsi="Times New Roman" w:cs="Times New Roman"/>
          <w:sz w:val="24"/>
          <w:szCs w:val="24"/>
          <w:lang w:val="ru-RU"/>
        </w:rPr>
        <w:t xml:space="preserve"> 72%</w:t>
      </w:r>
    </w:p>
    <w:p w:rsidR="00C84598" w:rsidRPr="00AB2C2B" w:rsidRDefault="00C84598" w:rsidP="00AB2C2B">
      <w:pPr>
        <w:pStyle w:val="NumberingABCDP2012"/>
        <w:keepNext w:val="0"/>
        <w:keepLines w:val="0"/>
        <w:widowControl w:val="0"/>
        <w:ind w:right="-760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Май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B2C2B">
        <w:rPr>
          <w:rFonts w:ascii="Times New Roman" w:hAnsi="Times New Roman" w:cs="Times New Roman"/>
          <w:sz w:val="24"/>
          <w:szCs w:val="24"/>
          <w:lang w:val="ru-RU"/>
        </w:rPr>
        <w:t xml:space="preserve"> 11 % </w:t>
      </w:r>
      <w:r w:rsidR="00AB2C2B" w:rsidRPr="00B92C0E">
        <w:rPr>
          <w:rFonts w:ascii="Times New Roman" w:hAnsi="Times New Roman" w:cs="Times New Roman"/>
          <w:i/>
          <w:sz w:val="24"/>
          <w:szCs w:val="24"/>
          <w:lang w:val="ru-RU"/>
        </w:rPr>
        <w:t>(не учли, что впервые продали больше в апреле)</w:t>
      </w:r>
    </w:p>
    <w:p w:rsidR="00AB2C2B" w:rsidRPr="006609B0" w:rsidRDefault="00AB2C2B" w:rsidP="00B92C0E">
      <w:pPr>
        <w:pStyle w:val="NumberingABCDP2012"/>
        <w:keepNext w:val="0"/>
        <w:keepLines w:val="0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ответа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2%</w:t>
      </w:r>
    </w:p>
    <w:p w:rsidR="006837B8" w:rsidRPr="00AB2C2B" w:rsidRDefault="006837B8" w:rsidP="00B92C0E">
      <w:pPr>
        <w:pStyle w:val="Heading2NPB40ptbeforeP2012"/>
        <w:pBdr>
          <w:top w:val="single" w:sz="4" w:space="1" w:color="auto"/>
        </w:pBdr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Во</w:t>
      </w:r>
      <w:r w:rsidRPr="003018DB">
        <w:rPr>
          <w:rFonts w:ascii="Times New Roman" w:hAnsi="Times New Roman" w:cs="Times New Roman"/>
          <w:lang w:val="ru-RU"/>
        </w:rPr>
        <w:t xml:space="preserve">прос </w:t>
      </w:r>
      <w:r>
        <w:rPr>
          <w:rFonts w:ascii="Times New Roman" w:hAnsi="Times New Roman" w:cs="Times New Roman"/>
          <w:lang w:val="ru-RU"/>
        </w:rPr>
        <w:t>3</w:t>
      </w:r>
      <w:r w:rsidRPr="003018DB">
        <w:rPr>
          <w:rFonts w:ascii="Times New Roman" w:hAnsi="Times New Roman" w:cs="Times New Roman"/>
          <w:lang w:val="ru-RU"/>
        </w:rPr>
        <w:tab/>
      </w:r>
    </w:p>
    <w:p w:rsidR="006837B8" w:rsidRPr="003018DB" w:rsidRDefault="006837B8" w:rsidP="006837B8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Менеджер группы «</w:t>
      </w:r>
      <w:r w:rsidRPr="003018DB">
        <w:rPr>
          <w:rFonts w:ascii="Times New Roman" w:hAnsi="Times New Roman" w:cs="Times New Roman"/>
          <w:i/>
          <w:sz w:val="24"/>
          <w:szCs w:val="24"/>
          <w:lang w:val="ru-RU"/>
        </w:rPr>
        <w:t>Кенгуру»</w:t>
      </w:r>
      <w:r w:rsidRPr="003018DB">
        <w:rPr>
          <w:rFonts w:ascii="Times New Roman" w:hAnsi="Times New Roman" w:cs="Times New Roman"/>
          <w:sz w:val="24"/>
          <w:szCs w:val="24"/>
          <w:lang w:val="ru-RU"/>
        </w:rPr>
        <w:t xml:space="preserve"> обеспокоен тем, что количество проданных компакт-дисков уменьшилось с февраля по июнь. </w:t>
      </w:r>
    </w:p>
    <w:p w:rsidR="006837B8" w:rsidRPr="003018DB" w:rsidRDefault="006837B8" w:rsidP="006837B8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8DB">
        <w:rPr>
          <w:rFonts w:ascii="Times New Roman" w:hAnsi="Times New Roman" w:cs="Times New Roman"/>
          <w:sz w:val="24"/>
          <w:szCs w:val="24"/>
          <w:lang w:val="ru-RU"/>
        </w:rPr>
        <w:t>Каков прогноз объёма продаж в июле, если продолжится такая же отрицательная тенденция?</w:t>
      </w:r>
    </w:p>
    <w:p w:rsidR="006837B8" w:rsidRPr="00B92C0E" w:rsidRDefault="006837B8" w:rsidP="006837B8">
      <w:pPr>
        <w:pStyle w:val="NumberingABCDP2012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B2C2B">
        <w:rPr>
          <w:rFonts w:ascii="Times New Roman" w:hAnsi="Times New Roman" w:cs="Times New Roman"/>
          <w:sz w:val="24"/>
          <w:szCs w:val="24"/>
          <w:lang w:val="ru-RU"/>
        </w:rPr>
        <w:t>70 компакт-дисков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:rsidR="006837B8" w:rsidRPr="00B92C0E" w:rsidRDefault="006837B8" w:rsidP="006837B8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370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компакт-дисков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:rsidR="006837B8" w:rsidRPr="00B92C0E" w:rsidRDefault="006837B8" w:rsidP="006837B8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670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компакт-дисков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837B8" w:rsidRPr="00B92C0E" w:rsidRDefault="006837B8" w:rsidP="006837B8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B92C0E">
        <w:rPr>
          <w:rFonts w:ascii="Times New Roman" w:hAnsi="Times New Roman" w:cs="Times New Roman"/>
          <w:sz w:val="24"/>
          <w:szCs w:val="24"/>
          <w:lang w:val="ru-RU"/>
        </w:rPr>
        <w:t xml:space="preserve">1340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компакт-дисков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C0E"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9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C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92C0E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:rsidR="006837B8" w:rsidRPr="00B92C0E" w:rsidRDefault="00B92C0E" w:rsidP="006837B8">
      <w:pPr>
        <w:pStyle w:val="ScoringLabelP2012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B92C0E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Нет ответа</w:t>
      </w:r>
      <w:r w:rsidRPr="00B92C0E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B92C0E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B92C0E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3018D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7B8" w:rsidRPr="00B92C0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2% </w:t>
      </w:r>
    </w:p>
    <w:p w:rsidR="006837B8" w:rsidRPr="006837B8" w:rsidRDefault="006837B8" w:rsidP="006837B8">
      <w:pPr>
        <w:pStyle w:val="CreditLabelP2012"/>
        <w:rPr>
          <w:lang w:val="ru-RU"/>
        </w:rPr>
      </w:pPr>
    </w:p>
    <w:p w:rsidR="006837B8" w:rsidRDefault="00C84598" w:rsidP="00F76DA2">
      <w:pPr>
        <w:pStyle w:val="NumberingABCDP2012"/>
        <w:numPr>
          <w:ilvl w:val="0"/>
          <w:numId w:val="0"/>
        </w:numPr>
        <w:ind w:right="-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Для ответа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на вопрос 1 надо интерпретировать диаграмму: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понять принятые обозначения, найти на диаграмме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столбец,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соответствующий группе «</w:t>
      </w:r>
      <w:r w:rsidR="00AC6BA8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="006837B8" w:rsidRPr="006837B8">
        <w:rPr>
          <w:rFonts w:ascii="Times New Roman" w:hAnsi="Times New Roman" w:cs="Times New Roman"/>
          <w:i/>
          <w:sz w:val="24"/>
          <w:szCs w:val="24"/>
          <w:lang w:val="ru-RU"/>
        </w:rPr>
        <w:t>еталл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>исты», и определить его высоту.</w:t>
      </w:r>
    </w:p>
    <w:p w:rsidR="00C84598" w:rsidRPr="00153D01" w:rsidRDefault="006837B8" w:rsidP="00A61060">
      <w:pPr>
        <w:pStyle w:val="NumberingABCDP2012"/>
        <w:numPr>
          <w:ilvl w:val="0"/>
          <w:numId w:val="0"/>
        </w:numPr>
        <w:ind w:right="-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>Для ответа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вопрос </w:t>
      </w:r>
      <w:r w:rsidR="00153D01" w:rsidRPr="00153D01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надо </w:t>
      </w:r>
      <w:r w:rsidR="00F76DA2" w:rsidRPr="00F76DA2">
        <w:rPr>
          <w:rFonts w:ascii="Times New Roman" w:hAnsi="Times New Roman" w:cs="Times New Roman"/>
          <w:i/>
          <w:sz w:val="24"/>
          <w:szCs w:val="24"/>
          <w:lang w:val="ru-RU"/>
        </w:rPr>
        <w:t>интерпретировать диаграмму</w:t>
      </w:r>
      <w:r w:rsidR="00F76DA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>понять принятые обозначения, найти на диаграмме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>столбцы,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84598" w:rsidRPr="00153D01">
        <w:rPr>
          <w:rFonts w:ascii="Times New Roman" w:hAnsi="Times New Roman" w:cs="Times New Roman"/>
          <w:i/>
          <w:sz w:val="24"/>
          <w:szCs w:val="24"/>
          <w:lang w:val="ru-RU"/>
        </w:rPr>
        <w:t>соответствующие двум указанным группам в каждом из 6 месяцев</w:t>
      </w:r>
      <w:r w:rsidR="00153D01" w:rsidRPr="00153D01">
        <w:rPr>
          <w:rFonts w:ascii="Times New Roman" w:hAnsi="Times New Roman" w:cs="Times New Roman"/>
          <w:i/>
          <w:sz w:val="24"/>
          <w:szCs w:val="24"/>
          <w:lang w:val="ru-RU"/>
        </w:rPr>
        <w:t>, и сравнить их по высоте.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53D01" w:rsidRPr="00153D01">
        <w:rPr>
          <w:rFonts w:ascii="Times New Roman" w:hAnsi="Times New Roman" w:cs="Times New Roman"/>
          <w:i/>
          <w:sz w:val="24"/>
          <w:szCs w:val="24"/>
          <w:lang w:val="ru-RU"/>
        </w:rPr>
        <w:t>Выполнение этих действий упрощается за счет того, что эти столбцы соседние, поэтому их легче сравнить.</w:t>
      </w:r>
      <w:r w:rsidR="00B92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9F4733" w:rsidRPr="006609B0" w:rsidRDefault="00F76DA2" w:rsidP="00A61060">
      <w:pPr>
        <w:pStyle w:val="CreditLabelP2012"/>
        <w:spacing w:before="0"/>
        <w:ind w:right="-760"/>
        <w:jc w:val="both"/>
        <w:rPr>
          <w:b w:val="0"/>
          <w:lang w:val="ru-RU"/>
        </w:rPr>
      </w:pPr>
      <w:r>
        <w:rPr>
          <w:rFonts w:ascii="Times New Roman" w:hAnsi="Times New Roman"/>
          <w:b w:val="0"/>
          <w:caps/>
          <w:sz w:val="24"/>
          <w:szCs w:val="24"/>
          <w:lang w:val="ru-RU"/>
        </w:rPr>
        <w:tab/>
      </w:r>
      <w:r w:rsidR="006837B8" w:rsidRPr="006609B0">
        <w:rPr>
          <w:rFonts w:ascii="Times New Roman" w:hAnsi="Times New Roman"/>
          <w:b w:val="0"/>
          <w:sz w:val="24"/>
          <w:szCs w:val="24"/>
          <w:lang w:val="ru-RU"/>
        </w:rPr>
        <w:t>Для ответа на вопрос 3 надо и</w:t>
      </w:r>
      <w:r w:rsidR="006837B8" w:rsidRPr="006609B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нтерпретировать столбчатую диаграмму и </w:t>
      </w:r>
      <w:r w:rsidR="0036423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определить </w:t>
      </w:r>
      <w:r w:rsidR="00CF6FF6" w:rsidRPr="00CF6FF6">
        <w:rPr>
          <w:rFonts w:ascii="Times New Roman" w:hAnsi="Times New Roman" w:cs="Times New Roman"/>
          <w:b w:val="0"/>
          <w:sz w:val="24"/>
          <w:szCs w:val="24"/>
          <w:lang w:val="ru-RU"/>
        </w:rPr>
        <w:t>количество</w:t>
      </w:r>
      <w:r w:rsidR="006837B8" w:rsidRPr="006609B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компакт-дисков,</w:t>
      </w:r>
      <w:r w:rsidR="0036423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котор</w:t>
      </w:r>
      <w:r w:rsidR="00CF6FF6">
        <w:rPr>
          <w:rFonts w:ascii="Times New Roman" w:hAnsi="Times New Roman" w:cs="Times New Roman"/>
          <w:b w:val="0"/>
          <w:sz w:val="24"/>
          <w:szCs w:val="24"/>
          <w:lang w:val="ru-RU"/>
        </w:rPr>
        <w:t>о</w:t>
      </w:r>
      <w:r w:rsidR="00364233">
        <w:rPr>
          <w:rFonts w:ascii="Times New Roman" w:hAnsi="Times New Roman" w:cs="Times New Roman"/>
          <w:b w:val="0"/>
          <w:sz w:val="24"/>
          <w:szCs w:val="24"/>
          <w:lang w:val="ru-RU"/>
        </w:rPr>
        <w:t>е буд</w:t>
      </w:r>
      <w:r w:rsidR="00CF6FF6">
        <w:rPr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="00364233">
        <w:rPr>
          <w:rFonts w:ascii="Times New Roman" w:hAnsi="Times New Roman" w:cs="Times New Roman"/>
          <w:b w:val="0"/>
          <w:sz w:val="24"/>
          <w:szCs w:val="24"/>
          <w:lang w:val="ru-RU"/>
        </w:rPr>
        <w:t>т продан</w:t>
      </w:r>
      <w:r w:rsidR="00CF6FF6">
        <w:rPr>
          <w:rFonts w:ascii="Times New Roman" w:hAnsi="Times New Roman" w:cs="Times New Roman"/>
          <w:b w:val="0"/>
          <w:sz w:val="24"/>
          <w:szCs w:val="24"/>
          <w:lang w:val="ru-RU"/>
        </w:rPr>
        <w:t>о</w:t>
      </w:r>
      <w:r w:rsidR="0036423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 июле</w:t>
      </w:r>
      <w:r w:rsidR="006837B8" w:rsidRPr="006609B0">
        <w:rPr>
          <w:rFonts w:ascii="Times New Roman" w:hAnsi="Times New Roman" w:cs="Times New Roman"/>
          <w:b w:val="0"/>
          <w:sz w:val="24"/>
          <w:szCs w:val="24"/>
          <w:lang w:val="ru-RU"/>
        </w:rPr>
        <w:t>, полагая, что сохранится линейная тенденция</w:t>
      </w:r>
      <w:r w:rsidR="006837B8" w:rsidRPr="006609B0">
        <w:rPr>
          <w:rFonts w:ascii="Times New Roman" w:hAnsi="Times New Roman"/>
          <w:b w:val="0"/>
          <w:sz w:val="24"/>
          <w:szCs w:val="24"/>
          <w:lang w:val="ru-RU"/>
        </w:rPr>
        <w:t xml:space="preserve"> уменьшения </w:t>
      </w:r>
      <w:r w:rsidR="00CF6FF6">
        <w:rPr>
          <w:rFonts w:ascii="Times New Roman" w:hAnsi="Times New Roman"/>
          <w:b w:val="0"/>
          <w:sz w:val="24"/>
          <w:szCs w:val="24"/>
          <w:lang w:val="ru-RU"/>
        </w:rPr>
        <w:t>количества</w:t>
      </w:r>
      <w:r w:rsidR="00B92C0E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6837B8" w:rsidRPr="006609B0">
        <w:rPr>
          <w:rFonts w:ascii="Times New Roman" w:hAnsi="Times New Roman"/>
          <w:b w:val="0"/>
          <w:sz w:val="24"/>
          <w:szCs w:val="24"/>
          <w:lang w:val="ru-RU"/>
        </w:rPr>
        <w:t xml:space="preserve">проданных дисков группы «Кенгуру» с февраля по июнь. </w:t>
      </w:r>
      <w:r w:rsidR="009F4733" w:rsidRPr="006609B0">
        <w:rPr>
          <w:rFonts w:ascii="Times New Roman" w:hAnsi="Times New Roman"/>
          <w:b w:val="0"/>
          <w:sz w:val="24"/>
          <w:szCs w:val="24"/>
          <w:lang w:val="ru-RU"/>
        </w:rPr>
        <w:t>Совершенно нестандартный вопрос, на который трудно было бы дать достаточно точный числовой ответ, поэтому к нему приведены варианты готовых ответов.</w:t>
      </w:r>
    </w:p>
    <w:p w:rsidR="000E4218" w:rsidRDefault="008360D4" w:rsidP="00B92C0E">
      <w:pPr>
        <w:pStyle w:val="QNIntenttextP2012"/>
        <w:spacing w:after="0"/>
        <w:ind w:left="0" w:right="-76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9B0">
        <w:rPr>
          <w:rFonts w:ascii="Times New Roman" w:hAnsi="Times New Roman"/>
          <w:i/>
          <w:sz w:val="24"/>
          <w:szCs w:val="24"/>
          <w:lang w:val="ru-RU"/>
        </w:rPr>
        <w:t>На диаграмме видно, что высота соответствующих столбцов уменьшается с февраля по июнь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>В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озможны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>й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E4218">
        <w:rPr>
          <w:rFonts w:ascii="Times New Roman" w:hAnsi="Times New Roman"/>
          <w:i/>
          <w:sz w:val="24"/>
          <w:szCs w:val="24"/>
          <w:lang w:val="ru-RU"/>
        </w:rPr>
        <w:t>рациональны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>й</w:t>
      </w:r>
      <w:r w:rsidR="000E421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подход к получению ответа – это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71263">
        <w:rPr>
          <w:rFonts w:ascii="Times New Roman" w:hAnsi="Times New Roman"/>
          <w:i/>
          <w:sz w:val="24"/>
          <w:szCs w:val="24"/>
          <w:lang w:val="ru-RU"/>
        </w:rPr>
        <w:t>учесть, что отрицательная тенденция продолжается и в июле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. Поэтому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 xml:space="preserve">достаточно определить по диаграмме </w:t>
      </w:r>
      <w:r w:rsidR="00CF6FF6">
        <w:rPr>
          <w:rFonts w:ascii="Times New Roman" w:hAnsi="Times New Roman"/>
          <w:i/>
          <w:sz w:val="24"/>
          <w:szCs w:val="24"/>
          <w:lang w:val="ru-RU"/>
        </w:rPr>
        <w:t>количеств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о дисков, проданных в июне (примерно 650 штук), и сравнить полученное число с вариантами готовых ответов.</w:t>
      </w:r>
      <w:r w:rsidR="001008F5" w:rsidRPr="006609B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>Тогда будет ясно, что ответы</w:t>
      </w:r>
      <w:proofErr w:type="gramStart"/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 xml:space="preserve"> С</w:t>
      </w:r>
      <w:proofErr w:type="gramEnd"/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 xml:space="preserve"> (670) и D (1340) явно неверные, так как они больше, чем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в и</w:t>
      </w:r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>юне</w:t>
      </w:r>
      <w:r w:rsidR="00364233">
        <w:rPr>
          <w:rFonts w:ascii="Times New Roman" w:hAnsi="Times New Roman"/>
          <w:i/>
          <w:sz w:val="24"/>
          <w:szCs w:val="24"/>
          <w:lang w:val="ru-RU"/>
        </w:rPr>
        <w:t xml:space="preserve"> (650)</w:t>
      </w:r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 xml:space="preserve">, а ответ </w:t>
      </w:r>
      <w:r w:rsidR="001008F5">
        <w:rPr>
          <w:rFonts w:ascii="Times New Roman" w:hAnsi="Times New Roman"/>
          <w:i/>
          <w:sz w:val="24"/>
          <w:szCs w:val="24"/>
          <w:lang w:val="ru-RU"/>
        </w:rPr>
        <w:t>А</w:t>
      </w:r>
      <w:r w:rsidR="009F4733" w:rsidRPr="006609B0">
        <w:rPr>
          <w:rFonts w:ascii="Times New Roman" w:hAnsi="Times New Roman"/>
          <w:i/>
          <w:sz w:val="24"/>
          <w:szCs w:val="24"/>
          <w:lang w:val="ru-RU"/>
        </w:rPr>
        <w:t xml:space="preserve"> (70) слишком мал</w:t>
      </w:r>
      <w:r w:rsidR="00B54F08" w:rsidRPr="006609B0">
        <w:rPr>
          <w:rFonts w:ascii="Times New Roman" w:hAnsi="Times New Roman"/>
          <w:i/>
          <w:sz w:val="24"/>
          <w:szCs w:val="24"/>
          <w:lang w:val="ru-RU"/>
        </w:rPr>
        <w:t>.</w:t>
      </w:r>
      <w:r w:rsidR="0036423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AB1816" w:rsidRDefault="00364233" w:rsidP="00B92C0E">
      <w:pPr>
        <w:pStyle w:val="QNIntenttextP2012"/>
        <w:spacing w:after="0"/>
        <w:ind w:left="0" w:right="-76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Возможен другой подход, когда по диаграмме находят число дисков, проданных в каждом месяце с февраля по июнь, затем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вычисляют разность между двумя соседними месяцами, суммируют эти разности, делят эту сумму на 5 и получают </w:t>
      </w:r>
      <w:r w:rsidR="000E4218">
        <w:rPr>
          <w:rFonts w:ascii="Times New Roman" w:hAnsi="Times New Roman"/>
          <w:i/>
          <w:sz w:val="24"/>
          <w:szCs w:val="24"/>
          <w:lang w:val="ru-RU"/>
        </w:rPr>
        <w:t xml:space="preserve">среднее количество дисков, на которое уменьшается продажа в следующем месяце. Но это очень </w:t>
      </w:r>
      <w:r>
        <w:rPr>
          <w:rFonts w:ascii="Times New Roman" w:hAnsi="Times New Roman"/>
          <w:i/>
          <w:sz w:val="24"/>
          <w:szCs w:val="24"/>
          <w:lang w:val="ru-RU"/>
        </w:rPr>
        <w:t>трудоёмкий подход</w:t>
      </w:r>
      <w:r w:rsidR="000E4218">
        <w:rPr>
          <w:rFonts w:ascii="Times New Roman" w:hAnsi="Times New Roman"/>
          <w:i/>
          <w:sz w:val="24"/>
          <w:szCs w:val="24"/>
          <w:lang w:val="ru-RU"/>
        </w:rPr>
        <w:t xml:space="preserve">, чреватый вычислительными ошибками. </w:t>
      </w:r>
    </w:p>
    <w:p w:rsidR="009F4733" w:rsidRPr="006609B0" w:rsidRDefault="000E4218" w:rsidP="00B92C0E">
      <w:pPr>
        <w:pStyle w:val="QNIntenttextP2012"/>
        <w:spacing w:after="0"/>
        <w:ind w:left="0" w:right="-76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Можно 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 xml:space="preserve">также </w:t>
      </w:r>
      <w:r>
        <w:rPr>
          <w:rFonts w:ascii="Times New Roman" w:hAnsi="Times New Roman"/>
          <w:i/>
          <w:sz w:val="24"/>
          <w:szCs w:val="24"/>
          <w:lang w:val="ru-RU"/>
        </w:rPr>
        <w:t>справа от июня построить столбец, который будет изображать продажу дисков группы Кенгуру в июле. Затем провести прямую через вершины 5 столбцов (количество проданных дисков группой Кенгуру с февраля по июнь) и продолжить её далее до пересечения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i/>
          <w:sz w:val="24"/>
          <w:szCs w:val="24"/>
          <w:lang w:val="ru-RU"/>
        </w:rPr>
        <w:t>построенн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>ым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столб</w:t>
      </w:r>
      <w:r w:rsidR="00AB1816">
        <w:rPr>
          <w:rFonts w:ascii="Times New Roman" w:hAnsi="Times New Roman"/>
          <w:i/>
          <w:sz w:val="24"/>
          <w:szCs w:val="24"/>
          <w:lang w:val="ru-RU"/>
        </w:rPr>
        <w:t>цом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По вертикальной оси можно увидеть, что пересечение столбца будет </w:t>
      </w:r>
      <w:r w:rsidR="00E916D8">
        <w:rPr>
          <w:rFonts w:ascii="Times New Roman" w:hAnsi="Times New Roman"/>
          <w:i/>
          <w:sz w:val="24"/>
          <w:szCs w:val="24"/>
          <w:lang w:val="ru-RU"/>
        </w:rPr>
        <w:t>на высоте между 500 и 250.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916D8">
        <w:rPr>
          <w:rFonts w:ascii="Times New Roman" w:hAnsi="Times New Roman"/>
          <w:i/>
          <w:sz w:val="24"/>
          <w:szCs w:val="24"/>
          <w:lang w:val="ru-RU"/>
        </w:rPr>
        <w:t>Сравнение с готовыми ответами покажет, что верный ответ В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 w:rsidR="00B92C0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AB2C2B" w:rsidRDefault="009F4733" w:rsidP="00B92C0E">
      <w:pPr>
        <w:pStyle w:val="ScoringLabelP2012"/>
        <w:spacing w:before="0" w:after="0"/>
        <w:ind w:right="-7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F76DA2">
        <w:rPr>
          <w:rFonts w:ascii="Times New Roman" w:hAnsi="Times New Roman"/>
          <w:b w:val="0"/>
          <w:caps w:val="0"/>
          <w:sz w:val="24"/>
          <w:szCs w:val="24"/>
          <w:lang w:val="ru-RU"/>
        </w:rPr>
        <w:t>Задание отнесено к области «</w:t>
      </w:r>
      <w:r>
        <w:rPr>
          <w:rFonts w:ascii="Times New Roman" w:hAnsi="Times New Roman"/>
          <w:b w:val="0"/>
          <w:caps w:val="0"/>
          <w:sz w:val="24"/>
          <w:szCs w:val="24"/>
          <w:lang w:val="ru-RU"/>
        </w:rPr>
        <w:t>Н</w:t>
      </w:r>
      <w:r w:rsidRPr="00F76DA2">
        <w:rPr>
          <w:rFonts w:ascii="Times New Roman" w:hAnsi="Times New Roman"/>
          <w:b w:val="0"/>
          <w:caps w:val="0"/>
          <w:sz w:val="24"/>
          <w:szCs w:val="24"/>
          <w:lang w:val="ru-RU"/>
        </w:rPr>
        <w:t>еопределенность и данные», представленная ситуация «</w:t>
      </w:r>
      <w:r w:rsidRPr="00F76DA2">
        <w:rPr>
          <w:rFonts w:ascii="Times New Roman" w:hAnsi="Times New Roman"/>
          <w:b w:val="0"/>
          <w:iCs/>
          <w:caps w:val="0"/>
          <w:sz w:val="24"/>
          <w:szCs w:val="24"/>
          <w:lang w:val="ru-RU"/>
        </w:rPr>
        <w:t>общественная», познавательная</w:t>
      </w:r>
      <w:r w:rsidR="00B92C0E">
        <w:rPr>
          <w:rFonts w:ascii="Times New Roman" w:hAnsi="Times New Roman"/>
          <w:b w:val="0"/>
          <w:iCs/>
          <w:caps w:val="0"/>
          <w:sz w:val="24"/>
          <w:szCs w:val="24"/>
          <w:lang w:val="ru-RU"/>
        </w:rPr>
        <w:t xml:space="preserve"> </w:t>
      </w:r>
      <w:r w:rsidRPr="00F76DA2">
        <w:rPr>
          <w:rFonts w:ascii="Times New Roman" w:hAnsi="Times New Roman"/>
          <w:b w:val="0"/>
          <w:iCs/>
          <w:caps w:val="0"/>
          <w:sz w:val="24"/>
          <w:szCs w:val="24"/>
          <w:lang w:val="ru-RU"/>
        </w:rPr>
        <w:t>деятельность «</w:t>
      </w:r>
      <w:r w:rsidRPr="00F76DA2">
        <w:rPr>
          <w:rFonts w:ascii="Times New Roman" w:hAnsi="Times New Roman"/>
          <w:b w:val="0"/>
          <w:caps w:val="0"/>
          <w:sz w:val="24"/>
          <w:szCs w:val="24"/>
          <w:lang w:val="ru-RU"/>
        </w:rPr>
        <w:t>интерпретировать».</w:t>
      </w:r>
      <w:r w:rsidRPr="00F76DA2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Pr="008360D4">
        <w:rPr>
          <w:rFonts w:ascii="Times New Roman" w:hAnsi="Times New Roman"/>
          <w:b w:val="0"/>
          <w:caps w:val="0"/>
          <w:sz w:val="24"/>
          <w:szCs w:val="24"/>
          <w:lang w:val="ru-RU"/>
        </w:rPr>
        <w:t>Это задание может служить примером</w:t>
      </w:r>
      <w:r>
        <w:rPr>
          <w:rFonts w:ascii="Times New Roman" w:hAnsi="Times New Roman"/>
          <w:b w:val="0"/>
          <w:caps w:val="0"/>
          <w:sz w:val="24"/>
          <w:szCs w:val="24"/>
          <w:lang w:val="ru-RU"/>
        </w:rPr>
        <w:t>, как его составители добились повышения сложности вопросов.</w:t>
      </w:r>
      <w:r w:rsidR="00B92C0E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 </w:t>
      </w:r>
      <w:r w:rsidRPr="008360D4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Вопрос 1 традиционный, до</w:t>
      </w:r>
      <w:r w:rsidRPr="00F76DA2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 xml:space="preserve">ступный для учащихся 4-5 класса, и поэтому результат достаточно высокий – российские учащиеся 89%, стран ОЭСР – 87%. Вопрос 2 сложнее, требует выполнения нескольких действий, поэтому и </w:t>
      </w:r>
      <w:r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lastRenderedPageBreak/>
        <w:t xml:space="preserve">результаты несколько ниже: российские </w:t>
      </w:r>
      <w:r w:rsidRPr="00F76DA2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учащиеся</w:t>
      </w:r>
      <w:r w:rsidR="00B92C0E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 xml:space="preserve"> </w:t>
      </w:r>
      <w:r w:rsidR="00B54F08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72</w:t>
      </w:r>
      <w:r w:rsidRPr="00F76DA2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%, стран ОЭСР – 8</w:t>
      </w:r>
      <w:r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0</w:t>
      </w:r>
      <w:r w:rsidRPr="00F76DA2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>%.</w:t>
      </w:r>
      <w:r w:rsidR="00B54F08"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  <w:t xml:space="preserve"> Вопрос 3 совершенно нестандартный, требует самостоятельной разработки способа решения. Видимо, </w:t>
      </w:r>
      <w:r w:rsidR="00B54F08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большинство учащихся </w:t>
      </w:r>
      <w:r w:rsidR="001008F5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опирались на </w:t>
      </w:r>
      <w:r w:rsidR="00B54F08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рассуждения, </w:t>
      </w:r>
      <w:r w:rsidR="001008F5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подобные приведенным выше, </w:t>
      </w:r>
      <w:r w:rsidR="00A61060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и </w:t>
      </w:r>
      <w:r w:rsidR="007574C9">
        <w:rPr>
          <w:rFonts w:ascii="Times New Roman" w:hAnsi="Times New Roman"/>
          <w:b w:val="0"/>
          <w:caps w:val="0"/>
          <w:sz w:val="24"/>
          <w:szCs w:val="24"/>
          <w:lang w:val="ru-RU"/>
        </w:rPr>
        <w:t>на</w:t>
      </w:r>
      <w:r w:rsidR="00A61060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 варианты </w:t>
      </w:r>
      <w:r w:rsidR="007574C9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готовых </w:t>
      </w:r>
      <w:r w:rsidR="00A61060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ответов, </w:t>
      </w:r>
      <w:r w:rsidR="00B54F08">
        <w:rPr>
          <w:rFonts w:ascii="Times New Roman" w:hAnsi="Times New Roman"/>
          <w:b w:val="0"/>
          <w:caps w:val="0"/>
          <w:sz w:val="24"/>
          <w:szCs w:val="24"/>
          <w:lang w:val="ru-RU"/>
        </w:rPr>
        <w:t>поэтому результаты достаточно высокие: российские учащиеся – 72%,</w:t>
      </w:r>
      <w:r w:rsidR="00B92C0E">
        <w:rPr>
          <w:rFonts w:ascii="Times New Roman" w:hAnsi="Times New Roman"/>
          <w:b w:val="0"/>
          <w:caps w:val="0"/>
          <w:sz w:val="24"/>
          <w:szCs w:val="24"/>
          <w:lang w:val="ru-RU"/>
        </w:rPr>
        <w:t xml:space="preserve"> </w:t>
      </w:r>
      <w:r w:rsidR="00B54F08">
        <w:rPr>
          <w:rFonts w:ascii="Times New Roman" w:hAnsi="Times New Roman"/>
          <w:b w:val="0"/>
          <w:caps w:val="0"/>
          <w:sz w:val="24"/>
          <w:szCs w:val="24"/>
          <w:lang w:val="ru-RU"/>
        </w:rPr>
        <w:t>стран ОЭСР – 77%.</w:t>
      </w:r>
    </w:p>
    <w:sectPr w:rsidR="00AB2C2B" w:rsidSect="00EF509A">
      <w:footnotePr>
        <w:numRestart w:val="eachSect"/>
      </w:footnotePr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4C" w:rsidRDefault="0040754C">
      <w:r>
        <w:separator/>
      </w:r>
    </w:p>
  </w:endnote>
  <w:endnote w:type="continuationSeparator" w:id="0">
    <w:p w:rsidR="0040754C" w:rsidRDefault="0040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4C" w:rsidRDefault="0040754C">
      <w:r>
        <w:separator/>
      </w:r>
    </w:p>
  </w:footnote>
  <w:footnote w:type="continuationSeparator" w:id="0">
    <w:p w:rsidR="0040754C" w:rsidRDefault="00407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E878F23E"/>
    <w:lvl w:ilvl="0">
      <w:start w:val="1"/>
      <w:numFmt w:val="upperLetter"/>
      <w:pStyle w:val="NumberingABCDP2012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5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04D24"/>
    <w:multiLevelType w:val="multilevel"/>
    <w:tmpl w:val="D562C044"/>
    <w:styleLink w:val="NumberedListTemplateP2012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2"/>
  </w:num>
  <w:num w:numId="30">
    <w:abstractNumId w:val="7"/>
  </w:num>
  <w:num w:numId="31">
    <w:abstractNumId w:val="0"/>
  </w:num>
  <w:num w:numId="32">
    <w:abstractNumId w:val="8"/>
  </w:num>
  <w:num w:numId="33">
    <w:abstractNumId w:val="8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stylePaneFormatFilter w:val="BF08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A4F"/>
    <w:rsid w:val="00001530"/>
    <w:rsid w:val="0000283B"/>
    <w:rsid w:val="00017B34"/>
    <w:rsid w:val="00020443"/>
    <w:rsid w:val="00034D51"/>
    <w:rsid w:val="00051879"/>
    <w:rsid w:val="00053375"/>
    <w:rsid w:val="00057D08"/>
    <w:rsid w:val="00060FCA"/>
    <w:rsid w:val="00071263"/>
    <w:rsid w:val="0007792C"/>
    <w:rsid w:val="00090558"/>
    <w:rsid w:val="00091DA9"/>
    <w:rsid w:val="000A203A"/>
    <w:rsid w:val="000A22B7"/>
    <w:rsid w:val="000B43A7"/>
    <w:rsid w:val="000C5B88"/>
    <w:rsid w:val="000E3FC1"/>
    <w:rsid w:val="000E4218"/>
    <w:rsid w:val="001008F5"/>
    <w:rsid w:val="001357DE"/>
    <w:rsid w:val="00153D01"/>
    <w:rsid w:val="00167DF9"/>
    <w:rsid w:val="00181F0D"/>
    <w:rsid w:val="001933EF"/>
    <w:rsid w:val="001A393D"/>
    <w:rsid w:val="001A5299"/>
    <w:rsid w:val="001E5C07"/>
    <w:rsid w:val="00206A8B"/>
    <w:rsid w:val="00233DA5"/>
    <w:rsid w:val="00235A72"/>
    <w:rsid w:val="00252D69"/>
    <w:rsid w:val="002635BE"/>
    <w:rsid w:val="002B6A4F"/>
    <w:rsid w:val="002D4912"/>
    <w:rsid w:val="003018DB"/>
    <w:rsid w:val="0031325E"/>
    <w:rsid w:val="00314D2E"/>
    <w:rsid w:val="003313D9"/>
    <w:rsid w:val="0034018D"/>
    <w:rsid w:val="0034242A"/>
    <w:rsid w:val="00345AA2"/>
    <w:rsid w:val="00352D82"/>
    <w:rsid w:val="00364233"/>
    <w:rsid w:val="00367322"/>
    <w:rsid w:val="0037583F"/>
    <w:rsid w:val="00396351"/>
    <w:rsid w:val="003B5883"/>
    <w:rsid w:val="003E572D"/>
    <w:rsid w:val="003E7723"/>
    <w:rsid w:val="003F3DC2"/>
    <w:rsid w:val="00400263"/>
    <w:rsid w:val="0040754C"/>
    <w:rsid w:val="004114AD"/>
    <w:rsid w:val="00424AED"/>
    <w:rsid w:val="004378FC"/>
    <w:rsid w:val="0048179C"/>
    <w:rsid w:val="00484BF8"/>
    <w:rsid w:val="004A2384"/>
    <w:rsid w:val="004B046B"/>
    <w:rsid w:val="004D52BD"/>
    <w:rsid w:val="004D7961"/>
    <w:rsid w:val="005111CC"/>
    <w:rsid w:val="00521639"/>
    <w:rsid w:val="00524990"/>
    <w:rsid w:val="00527AC8"/>
    <w:rsid w:val="0054311E"/>
    <w:rsid w:val="00543221"/>
    <w:rsid w:val="005466A1"/>
    <w:rsid w:val="005653A4"/>
    <w:rsid w:val="005805F1"/>
    <w:rsid w:val="00580F9B"/>
    <w:rsid w:val="00583383"/>
    <w:rsid w:val="005C7308"/>
    <w:rsid w:val="005C757A"/>
    <w:rsid w:val="00634705"/>
    <w:rsid w:val="00642F93"/>
    <w:rsid w:val="00657856"/>
    <w:rsid w:val="006609B0"/>
    <w:rsid w:val="00664761"/>
    <w:rsid w:val="00670C7B"/>
    <w:rsid w:val="006837B8"/>
    <w:rsid w:val="006A52A7"/>
    <w:rsid w:val="006C3B3A"/>
    <w:rsid w:val="006D7D43"/>
    <w:rsid w:val="0070505A"/>
    <w:rsid w:val="007367ED"/>
    <w:rsid w:val="00753C68"/>
    <w:rsid w:val="007574C9"/>
    <w:rsid w:val="0077163E"/>
    <w:rsid w:val="0078781B"/>
    <w:rsid w:val="007B1C81"/>
    <w:rsid w:val="007C13C5"/>
    <w:rsid w:val="007F0C73"/>
    <w:rsid w:val="008325A1"/>
    <w:rsid w:val="008352C0"/>
    <w:rsid w:val="008360D4"/>
    <w:rsid w:val="00850814"/>
    <w:rsid w:val="00860F8E"/>
    <w:rsid w:val="008665EC"/>
    <w:rsid w:val="008954A0"/>
    <w:rsid w:val="008A7E7D"/>
    <w:rsid w:val="008B4F78"/>
    <w:rsid w:val="008C4B0C"/>
    <w:rsid w:val="008E7F9C"/>
    <w:rsid w:val="008F42A9"/>
    <w:rsid w:val="008F5986"/>
    <w:rsid w:val="00912BAE"/>
    <w:rsid w:val="00923507"/>
    <w:rsid w:val="0093779C"/>
    <w:rsid w:val="0097036B"/>
    <w:rsid w:val="009A10CB"/>
    <w:rsid w:val="009A6259"/>
    <w:rsid w:val="009D7668"/>
    <w:rsid w:val="009F4733"/>
    <w:rsid w:val="00A23424"/>
    <w:rsid w:val="00A25CAD"/>
    <w:rsid w:val="00A33876"/>
    <w:rsid w:val="00A3742E"/>
    <w:rsid w:val="00A44963"/>
    <w:rsid w:val="00A53644"/>
    <w:rsid w:val="00A61060"/>
    <w:rsid w:val="00A704D0"/>
    <w:rsid w:val="00A752C8"/>
    <w:rsid w:val="00A95F43"/>
    <w:rsid w:val="00AB1288"/>
    <w:rsid w:val="00AB1816"/>
    <w:rsid w:val="00AB2C2B"/>
    <w:rsid w:val="00AC6BA8"/>
    <w:rsid w:val="00AC70AB"/>
    <w:rsid w:val="00B26E4A"/>
    <w:rsid w:val="00B5459D"/>
    <w:rsid w:val="00B54F08"/>
    <w:rsid w:val="00B65493"/>
    <w:rsid w:val="00B73C57"/>
    <w:rsid w:val="00B83B52"/>
    <w:rsid w:val="00B92C0E"/>
    <w:rsid w:val="00B96A2E"/>
    <w:rsid w:val="00BC27B3"/>
    <w:rsid w:val="00BD7845"/>
    <w:rsid w:val="00BF66CF"/>
    <w:rsid w:val="00C06109"/>
    <w:rsid w:val="00C064C3"/>
    <w:rsid w:val="00C23A7B"/>
    <w:rsid w:val="00C2593F"/>
    <w:rsid w:val="00C453B1"/>
    <w:rsid w:val="00C5778A"/>
    <w:rsid w:val="00C710DF"/>
    <w:rsid w:val="00C737DC"/>
    <w:rsid w:val="00C8343E"/>
    <w:rsid w:val="00C84598"/>
    <w:rsid w:val="00CA5B9E"/>
    <w:rsid w:val="00CA7D78"/>
    <w:rsid w:val="00CB1B1C"/>
    <w:rsid w:val="00CC6282"/>
    <w:rsid w:val="00CF6FF6"/>
    <w:rsid w:val="00D56ACA"/>
    <w:rsid w:val="00D749C1"/>
    <w:rsid w:val="00D9205A"/>
    <w:rsid w:val="00D9647D"/>
    <w:rsid w:val="00D96AB0"/>
    <w:rsid w:val="00DA4F06"/>
    <w:rsid w:val="00DD42D8"/>
    <w:rsid w:val="00DE2E56"/>
    <w:rsid w:val="00E055E3"/>
    <w:rsid w:val="00E10AA9"/>
    <w:rsid w:val="00E2532A"/>
    <w:rsid w:val="00E42107"/>
    <w:rsid w:val="00E83E15"/>
    <w:rsid w:val="00E916D8"/>
    <w:rsid w:val="00EA4198"/>
    <w:rsid w:val="00EC241F"/>
    <w:rsid w:val="00ED1682"/>
    <w:rsid w:val="00EF509A"/>
    <w:rsid w:val="00EF5B54"/>
    <w:rsid w:val="00F020F2"/>
    <w:rsid w:val="00F127A1"/>
    <w:rsid w:val="00F12906"/>
    <w:rsid w:val="00F60584"/>
    <w:rsid w:val="00F76DA2"/>
    <w:rsid w:val="00F953A3"/>
    <w:rsid w:val="00FC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24AED"/>
    <w:pPr>
      <w:spacing w:after="200" w:line="276" w:lineRule="auto"/>
    </w:pPr>
    <w:rPr>
      <w:rFonts w:ascii="Calibri" w:eastAsia="Calibri" w:hAnsi="Calibri"/>
      <w:sz w:val="22"/>
      <w:szCs w:val="22"/>
      <w:lang w:val="de-DE" w:eastAsia="en-US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/>
    </w:rPr>
  </w:style>
  <w:style w:type="paragraph" w:styleId="2">
    <w:name w:val="heading 2"/>
    <w:next w:val="stemP2012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12">
    <w:name w:val="Heading2NoPageBreak_P2012"/>
    <w:basedOn w:val="Heading2TOPpageP2012"/>
    <w:next w:val="a"/>
    <w:rsid w:val="004B046B"/>
    <w:pPr>
      <w:pageBreakBefore w:val="0"/>
    </w:pPr>
  </w:style>
  <w:style w:type="paragraph" w:customStyle="1" w:styleId="Heading2NPB40ptbeforeP2012">
    <w:name w:val="Heading2NPB_40ptbefore_P2012"/>
    <w:basedOn w:val="Heading2NoPageBreakP2012"/>
    <w:rsid w:val="004B046B"/>
    <w:pPr>
      <w:spacing w:before="800"/>
    </w:p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1933EF"/>
    <w:pPr>
      <w:keepNext/>
      <w:keepLines/>
      <w:numPr>
        <w:numId w:val="31"/>
      </w:numPr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4B046B"/>
    <w:pPr>
      <w:numPr>
        <w:numId w:val="3"/>
      </w:numPr>
      <w:tabs>
        <w:tab w:val="clear" w:pos="1522"/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eastAsia="en-US"/>
    </w:rPr>
  </w:style>
  <w:style w:type="paragraph" w:styleId="a6">
    <w:name w:val="footer"/>
    <w:link w:val="a7"/>
    <w:uiPriority w:val="99"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8">
    <w:name w:val="Table Grid"/>
    <w:basedOn w:val="a1"/>
    <w:semiHidden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4B046B"/>
    <w:rPr>
      <w:rFonts w:ascii="Arial" w:hAnsi="Arial" w:cs="Arial"/>
      <w:lang w:val="en-GB" w:eastAsia="en-US" w:bidi="ar-SA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9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introSamePageP2009">
    <w:name w:val="intro_SamePage_P2009"/>
    <w:basedOn w:val="a"/>
    <w:rsid w:val="00F953A3"/>
    <w:pPr>
      <w:keepNext/>
      <w:widowControl w:val="0"/>
      <w:spacing w:before="480" w:after="240"/>
      <w:jc w:val="both"/>
    </w:pPr>
    <w:rPr>
      <w:i/>
      <w:szCs w:val="20"/>
    </w:rPr>
  </w:style>
  <w:style w:type="paragraph" w:customStyle="1" w:styleId="UNITheadingP2009">
    <w:name w:val="UNIT heading_P2009"/>
    <w:next w:val="a"/>
    <w:rsid w:val="00F953A3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CreditLabelP2009">
    <w:name w:val="Credit Label_P2009"/>
    <w:next w:val="a"/>
    <w:rsid w:val="004378FC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dng2TOPpageP2009">
    <w:name w:val="Hdng2TOPpage_P2009"/>
    <w:next w:val="a"/>
    <w:rsid w:val="004378FC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PB40ptbeforeP2009">
    <w:name w:val="Heading2NPB_40ptbefore_P2009"/>
    <w:basedOn w:val="a"/>
    <w:rsid w:val="004378FC"/>
    <w:pPr>
      <w:keepNext/>
      <w:pBdr>
        <w:top w:val="single" w:sz="4" w:space="6" w:color="auto"/>
      </w:pBdr>
      <w:tabs>
        <w:tab w:val="right" w:pos="8930"/>
      </w:tabs>
      <w:spacing w:before="800" w:after="240" w:line="240" w:lineRule="auto"/>
      <w:ind w:right="-652"/>
      <w:jc w:val="both"/>
      <w:outlineLvl w:val="1"/>
    </w:pPr>
    <w:rPr>
      <w:rFonts w:ascii="Arial Bold" w:eastAsia="Times New Roman" w:hAnsi="Arial Bold" w:cs="Arial"/>
      <w:b/>
      <w:bCs/>
      <w:caps/>
      <w:sz w:val="24"/>
      <w:szCs w:val="24"/>
      <w:lang w:val="en-GB"/>
    </w:rPr>
  </w:style>
  <w:style w:type="character" w:customStyle="1" w:styleId="ItemLabelP2009">
    <w:name w:val="ItemLabel_P2009"/>
    <w:basedOn w:val="a0"/>
    <w:rsid w:val="004378FC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NumberingABCDP2009">
    <w:name w:val="NumberingABCD_P2009"/>
    <w:rsid w:val="004378FC"/>
    <w:pPr>
      <w:keepNext/>
      <w:keepLines/>
      <w:ind w:left="360" w:hanging="360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09">
    <w:name w:val="QN Intent Heading_P2009"/>
    <w:next w:val="a"/>
    <w:rsid w:val="004378FC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09">
    <w:name w:val="QN Intent text_P2009"/>
    <w:basedOn w:val="QNIntentHeadingP2009"/>
    <w:rsid w:val="004378FC"/>
    <w:pPr>
      <w:ind w:firstLine="0"/>
    </w:pPr>
    <w:rPr>
      <w:caps w:val="0"/>
    </w:rPr>
  </w:style>
  <w:style w:type="paragraph" w:customStyle="1" w:styleId="ScoreP2009">
    <w:name w:val="Score_P2009"/>
    <w:next w:val="a"/>
    <w:rsid w:val="004378FC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P2009">
    <w:name w:val="stem_P2009"/>
    <w:link w:val="stemP2009Char"/>
    <w:rsid w:val="004378FC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LabelP2009">
    <w:name w:val="Scoring Label_P2009"/>
    <w:next w:val="CreditLabelP2009"/>
    <w:rsid w:val="004378FC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character" w:customStyle="1" w:styleId="stemP2009Char">
    <w:name w:val="stem_P2009 Char"/>
    <w:basedOn w:val="a0"/>
    <w:link w:val="stemP2009"/>
    <w:rsid w:val="004378FC"/>
    <w:rPr>
      <w:rFonts w:ascii="Arial" w:hAnsi="Arial" w:cs="Arial"/>
      <w:sz w:val="22"/>
      <w:szCs w:val="22"/>
      <w:lang w:val="en-GB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41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pengf\Desktop\PISA_Unit_2012_3.dotx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PISA_Unit_2012_3.dotx new</Template>
  <TotalTime>212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acerpengf</dc:creator>
  <cp:lastModifiedBy>Victoria Baranova </cp:lastModifiedBy>
  <cp:revision>18</cp:revision>
  <cp:lastPrinted>2014-02-07T10:15:00Z</cp:lastPrinted>
  <dcterms:created xsi:type="dcterms:W3CDTF">2011-12-25T19:25:00Z</dcterms:created>
  <dcterms:modified xsi:type="dcterms:W3CDTF">2015-04-07T21:26:00Z</dcterms:modified>
</cp:coreProperties>
</file>